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109" w:rsidRDefault="00CB718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-78828</wp:posOffset>
                </wp:positionH>
                <wp:positionV relativeFrom="paragraph">
                  <wp:posOffset>20253</wp:posOffset>
                </wp:positionV>
                <wp:extent cx="6792595" cy="882869"/>
                <wp:effectExtent l="0" t="0" r="2730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109" w:rsidRDefault="00CC2DC6" w:rsidP="00B34109">
                            <w:pPr>
                              <w:shd w:val="clear" w:color="auto" w:fill="FFC00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IMDM INNER</w:t>
                            </w:r>
                          </w:p>
                          <w:p w:rsidR="00B25C1B" w:rsidRDefault="00B34109" w:rsidP="00B34109">
                            <w:pPr>
                              <w:shd w:val="clear" w:color="auto" w:fill="FFC00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CB7186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Title: </w:t>
                            </w:r>
                            <w:r w:rsidR="00CC7AE1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Welding and Grinding M</w:t>
                            </w:r>
                            <w:r w:rsidR="00B25C1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anual </w:t>
                            </w:r>
                            <w:r w:rsidR="00CC7AE1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H</w:t>
                            </w:r>
                            <w:r w:rsidR="00B25C1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andling</w:t>
                            </w:r>
                            <w:r w:rsidR="00CC7AE1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Accident</w:t>
                            </w:r>
                          </w:p>
                          <w:p w:rsidR="00B34109" w:rsidRPr="00B34109" w:rsidRDefault="00C8795E" w:rsidP="00B34109">
                            <w:pPr>
                              <w:shd w:val="clear" w:color="auto" w:fill="FFC00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Injury</w:t>
                            </w:r>
                            <w:r w:rsidR="00B34109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706F1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7AE1">
                              <w:rPr>
                                <w:sz w:val="32"/>
                                <w:szCs w:val="32"/>
                              </w:rPr>
                              <w:t>Back Strain</w:t>
                            </w:r>
                            <w:r w:rsidR="00706F13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pt;margin-top:1.6pt;width:534.8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">
                <v:textbox>
                  <w:txbxContent>
                    <w:p w:rsidR="00B34109" w:rsidRDefault="00CC2DC6" w:rsidP="00B34109">
                      <w:pPr>
                        <w:shd w:val="clear" w:color="auto" w:fill="FFC00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IMDM INNER</w:t>
                      </w:r>
                    </w:p>
                    <w:p w:rsidR="00B25C1B" w:rsidRDefault="00B34109" w:rsidP="00B34109">
                      <w:pPr>
                        <w:shd w:val="clear" w:color="auto" w:fill="FFC00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CB7186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Title: </w:t>
                      </w:r>
                      <w:r w:rsidR="00CC7A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>Welding and Grinding M</w:t>
                      </w:r>
                      <w:r w:rsidR="00B25C1B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anual </w:t>
                      </w:r>
                      <w:r w:rsidR="00CC7A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>H</w:t>
                      </w:r>
                      <w:r w:rsidR="00B25C1B">
                        <w:rPr>
                          <w:rFonts w:asciiTheme="minorHAnsi" w:hAnsiTheme="minorHAnsi"/>
                          <w:sz w:val="32"/>
                          <w:szCs w:val="32"/>
                        </w:rPr>
                        <w:t>andling</w:t>
                      </w:r>
                      <w:r w:rsidR="00CC7AE1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Accident</w:t>
                      </w:r>
                    </w:p>
                    <w:p w:rsidR="00B34109" w:rsidRPr="00B34109" w:rsidRDefault="00C8795E" w:rsidP="00B34109">
                      <w:pPr>
                        <w:shd w:val="clear" w:color="auto" w:fill="FFC00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Injury</w:t>
                      </w:r>
                      <w:r w:rsidR="00B34109">
                        <w:rPr>
                          <w:sz w:val="32"/>
                          <w:szCs w:val="32"/>
                        </w:rPr>
                        <w:t>:</w:t>
                      </w:r>
                      <w:r w:rsidR="00706F1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C7AE1">
                        <w:rPr>
                          <w:sz w:val="32"/>
                          <w:szCs w:val="32"/>
                        </w:rPr>
                        <w:t>Back Strain</w:t>
                      </w:r>
                      <w:r w:rsidR="00706F13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34109" w:rsidRDefault="00B34109"/>
    <w:p w:rsidR="00B34109" w:rsidRDefault="00B34109"/>
    <w:p w:rsidR="00B34109" w:rsidRDefault="00B34109"/>
    <w:p w:rsidR="00B34109" w:rsidRDefault="00B34109"/>
    <w:p w:rsidR="0001523C" w:rsidRDefault="0001523C" w:rsidP="00D06CCB">
      <w:pPr>
        <w:rPr>
          <w:szCs w:val="20"/>
        </w:rPr>
      </w:pPr>
    </w:p>
    <w:p w:rsidR="00B34109" w:rsidRDefault="00CC2DC6" w:rsidP="00D06CCB">
      <w:pPr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Incident</w:t>
      </w:r>
    </w:p>
    <w:p w:rsidR="00CC7AE1" w:rsidRPr="00CC7AE1" w:rsidRDefault="00CC7AE1" w:rsidP="00CC7AE1">
      <w:pPr>
        <w:rPr>
          <w:rFonts w:asciiTheme="minorHAnsi" w:hAnsiTheme="minorHAnsi"/>
        </w:rPr>
      </w:pPr>
      <w:r w:rsidRPr="00CC7AE1">
        <w:rPr>
          <w:rFonts w:asciiTheme="minorHAnsi" w:hAnsiTheme="minorHAnsi"/>
        </w:rPr>
        <w:t xml:space="preserve">On Sunday the 28th of October 2018, 2 members of Network Rail staff from the Wimbledon Welding and Grinding </w:t>
      </w:r>
      <w:r w:rsidR="00775AB2">
        <w:rPr>
          <w:rFonts w:asciiTheme="minorHAnsi" w:hAnsiTheme="minorHAnsi"/>
        </w:rPr>
        <w:t xml:space="preserve">(W&amp;G) </w:t>
      </w:r>
      <w:r w:rsidRPr="00CC7AE1">
        <w:rPr>
          <w:rFonts w:asciiTheme="minorHAnsi" w:hAnsiTheme="minorHAnsi"/>
        </w:rPr>
        <w:t xml:space="preserve">department were assisting the </w:t>
      </w:r>
      <w:r>
        <w:rPr>
          <w:rFonts w:asciiTheme="minorHAnsi" w:hAnsiTheme="minorHAnsi"/>
        </w:rPr>
        <w:t>m</w:t>
      </w:r>
      <w:r w:rsidRPr="00CC7AE1">
        <w:rPr>
          <w:rFonts w:asciiTheme="minorHAnsi" w:hAnsiTheme="minorHAnsi"/>
        </w:rPr>
        <w:t>aintenance team in the installation and stressing of a 30-foot rail at Ewell West, o</w:t>
      </w:r>
      <w:r w:rsidR="00775AB2">
        <w:rPr>
          <w:rFonts w:asciiTheme="minorHAnsi" w:hAnsiTheme="minorHAnsi"/>
        </w:rPr>
        <w:t>n the RPE (Raynes Park - Epsom) line</w:t>
      </w:r>
      <w:r w:rsidRPr="00CC7AE1">
        <w:rPr>
          <w:rFonts w:asciiTheme="minorHAnsi" w:hAnsiTheme="minorHAnsi"/>
        </w:rPr>
        <w:t>.</w:t>
      </w:r>
    </w:p>
    <w:p w:rsidR="00CC7AE1" w:rsidRPr="00CC7AE1" w:rsidRDefault="00CC7AE1" w:rsidP="00CC7AE1">
      <w:pPr>
        <w:rPr>
          <w:rFonts w:asciiTheme="minorHAnsi" w:hAnsiTheme="minorHAnsi"/>
        </w:rPr>
      </w:pPr>
    </w:p>
    <w:p w:rsidR="00CC7AE1" w:rsidRPr="00CC7AE1" w:rsidRDefault="00CC7AE1" w:rsidP="00CC7AE1">
      <w:pPr>
        <w:rPr>
          <w:rFonts w:asciiTheme="minorHAnsi" w:hAnsiTheme="minorHAnsi"/>
        </w:rPr>
      </w:pPr>
      <w:r>
        <w:rPr>
          <w:rFonts w:asciiTheme="minorHAnsi" w:hAnsiTheme="minorHAnsi"/>
        </w:rPr>
        <w:t>As part of the</w:t>
      </w:r>
      <w:r w:rsidRPr="00CC7AE1">
        <w:rPr>
          <w:rFonts w:asciiTheme="minorHAnsi" w:hAnsiTheme="minorHAnsi"/>
        </w:rPr>
        <w:t xml:space="preserve"> </w:t>
      </w:r>
      <w:r w:rsidR="00775AB2">
        <w:rPr>
          <w:rFonts w:asciiTheme="minorHAnsi" w:hAnsiTheme="minorHAnsi"/>
        </w:rPr>
        <w:t>activity</w:t>
      </w:r>
      <w:r w:rsidRPr="00CC7AE1">
        <w:rPr>
          <w:rFonts w:asciiTheme="minorHAnsi" w:hAnsiTheme="minorHAnsi"/>
        </w:rPr>
        <w:t>, the W</w:t>
      </w:r>
      <w:r w:rsidR="00775AB2">
        <w:rPr>
          <w:rFonts w:asciiTheme="minorHAnsi" w:hAnsiTheme="minorHAnsi"/>
        </w:rPr>
        <w:t>&amp;</w:t>
      </w:r>
      <w:r w:rsidRPr="00CC7AE1">
        <w:rPr>
          <w:rFonts w:asciiTheme="minorHAnsi" w:hAnsiTheme="minorHAnsi"/>
        </w:rPr>
        <w:t xml:space="preserve">G team had to </w:t>
      </w:r>
      <w:r>
        <w:rPr>
          <w:rFonts w:asciiTheme="minorHAnsi" w:hAnsiTheme="minorHAnsi"/>
        </w:rPr>
        <w:t xml:space="preserve">blank weld one section of </w:t>
      </w:r>
      <w:r w:rsidRPr="00CC7AE1">
        <w:rPr>
          <w:rFonts w:asciiTheme="minorHAnsi" w:hAnsiTheme="minorHAnsi"/>
        </w:rPr>
        <w:t xml:space="preserve">rail </w:t>
      </w:r>
      <w:r>
        <w:rPr>
          <w:rFonts w:asciiTheme="minorHAnsi" w:hAnsiTheme="minorHAnsi"/>
        </w:rPr>
        <w:t>prior to the rail being</w:t>
      </w:r>
      <w:r w:rsidRPr="00CC7AE1">
        <w:rPr>
          <w:rFonts w:asciiTheme="minorHAnsi" w:hAnsiTheme="minorHAnsi"/>
        </w:rPr>
        <w:t xml:space="preserve"> stressed</w:t>
      </w:r>
      <w:r>
        <w:rPr>
          <w:rFonts w:asciiTheme="minorHAnsi" w:hAnsiTheme="minorHAnsi"/>
        </w:rPr>
        <w:t xml:space="preserve"> and</w:t>
      </w:r>
      <w:r w:rsidRPr="00CC7AE1">
        <w:rPr>
          <w:rFonts w:asciiTheme="minorHAnsi" w:hAnsiTheme="minorHAnsi"/>
        </w:rPr>
        <w:t xml:space="preserve"> before the second end of the new rail was thermit welded to the existing track. </w:t>
      </w:r>
    </w:p>
    <w:p w:rsidR="00CC7AE1" w:rsidRPr="00CC7AE1" w:rsidRDefault="00CC7AE1" w:rsidP="00CC7AE1">
      <w:pPr>
        <w:rPr>
          <w:rFonts w:asciiTheme="minorHAnsi" w:hAnsiTheme="minorHAnsi"/>
        </w:rPr>
      </w:pPr>
    </w:p>
    <w:p w:rsidR="00CC7AE1" w:rsidRDefault="00775AB2" w:rsidP="00CC7A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CC7AE1" w:rsidRPr="00CC7AE1">
        <w:rPr>
          <w:rFonts w:asciiTheme="minorHAnsi" w:hAnsiTheme="minorHAnsi"/>
        </w:rPr>
        <w:t xml:space="preserve">happened without incident and left the </w:t>
      </w:r>
      <w:r>
        <w:rPr>
          <w:rFonts w:asciiTheme="minorHAnsi" w:hAnsiTheme="minorHAnsi"/>
        </w:rPr>
        <w:t xml:space="preserve">rail </w:t>
      </w:r>
      <w:r w:rsidR="00CC7AE1" w:rsidRPr="00CC7AE1">
        <w:rPr>
          <w:rFonts w:asciiTheme="minorHAnsi" w:hAnsiTheme="minorHAnsi"/>
        </w:rPr>
        <w:t xml:space="preserve">grinding of the </w:t>
      </w:r>
      <w:r>
        <w:rPr>
          <w:rFonts w:asciiTheme="minorHAnsi" w:hAnsiTheme="minorHAnsi"/>
        </w:rPr>
        <w:t>welds to be completed</w:t>
      </w:r>
      <w:r w:rsidR="00CC7AE1">
        <w:rPr>
          <w:rFonts w:asciiTheme="minorHAnsi" w:hAnsiTheme="minorHAnsi"/>
        </w:rPr>
        <w:t xml:space="preserve">. </w:t>
      </w:r>
      <w:r w:rsidR="00CC7AE1" w:rsidRPr="00CC7AE1">
        <w:rPr>
          <w:rFonts w:asciiTheme="minorHAnsi" w:hAnsiTheme="minorHAnsi"/>
        </w:rPr>
        <w:t>The Welding and Grinding team</w:t>
      </w:r>
      <w:r>
        <w:rPr>
          <w:rFonts w:asciiTheme="minorHAnsi" w:hAnsiTheme="minorHAnsi"/>
        </w:rPr>
        <w:t xml:space="preserve"> </w:t>
      </w:r>
      <w:r w:rsidR="009E641F">
        <w:rPr>
          <w:rFonts w:asciiTheme="minorHAnsi" w:hAnsiTheme="minorHAnsi"/>
        </w:rPr>
        <w:t>retrieved</w:t>
      </w:r>
      <w:r w:rsidR="00CC7AE1" w:rsidRPr="00CC7AE1">
        <w:rPr>
          <w:rFonts w:asciiTheme="minorHAnsi" w:hAnsiTheme="minorHAnsi"/>
        </w:rPr>
        <w:t xml:space="preserve"> the MP12 hand held rail grinder</w:t>
      </w:r>
      <w:r w:rsidR="00CC7AE1">
        <w:rPr>
          <w:rFonts w:asciiTheme="minorHAnsi" w:hAnsiTheme="minorHAnsi"/>
        </w:rPr>
        <w:t xml:space="preserve"> from the platform</w:t>
      </w:r>
      <w:r w:rsidR="00CC7AE1" w:rsidRPr="00CC7AE1">
        <w:rPr>
          <w:rFonts w:asciiTheme="minorHAnsi" w:hAnsiTheme="minorHAnsi"/>
        </w:rPr>
        <w:t>.</w:t>
      </w:r>
    </w:p>
    <w:p w:rsidR="00775AB2" w:rsidRDefault="00775AB2" w:rsidP="00CC7AE1">
      <w:pPr>
        <w:rPr>
          <w:rFonts w:asciiTheme="minorHAnsi" w:hAnsiTheme="minorHAnsi"/>
        </w:rPr>
      </w:pPr>
    </w:p>
    <w:p w:rsidR="00775AB2" w:rsidRPr="00CC7AE1" w:rsidRDefault="00775AB2" w:rsidP="00CC7AE1">
      <w:pPr>
        <w:rPr>
          <w:rFonts w:asciiTheme="minorHAnsi" w:hAnsiTheme="minorHAnsi"/>
        </w:rPr>
      </w:pPr>
      <w:r>
        <w:rPr>
          <w:rFonts w:asciiTheme="minorHAnsi" w:hAnsiTheme="minorHAnsi"/>
        </w:rPr>
        <w:t>The W&amp;G team chose to manually handle the MP12 down from the platform to the track, despite their being a sloped access to the track at the end of the platform, approximately 100 yards away.</w:t>
      </w:r>
    </w:p>
    <w:p w:rsidR="00CC7AE1" w:rsidRPr="00CC7AE1" w:rsidRDefault="00CC7AE1" w:rsidP="00CC7AE1">
      <w:pPr>
        <w:rPr>
          <w:rFonts w:asciiTheme="minorHAnsi" w:hAnsiTheme="minorHAnsi"/>
        </w:rPr>
      </w:pPr>
    </w:p>
    <w:p w:rsidR="00CC7AE1" w:rsidRDefault="00CC7AE1" w:rsidP="00CC7AE1">
      <w:pPr>
        <w:rPr>
          <w:rFonts w:asciiTheme="minorHAnsi" w:hAnsiTheme="minorHAnsi"/>
        </w:rPr>
      </w:pPr>
      <w:r>
        <w:rPr>
          <w:rFonts w:asciiTheme="minorHAnsi" w:hAnsiTheme="minorHAnsi"/>
        </w:rPr>
        <w:t>As</w:t>
      </w:r>
      <w:r w:rsidRPr="00CC7AE1">
        <w:rPr>
          <w:rFonts w:asciiTheme="minorHAnsi" w:hAnsiTheme="minorHAnsi"/>
        </w:rPr>
        <w:t xml:space="preserve"> the grinder</w:t>
      </w:r>
      <w:r w:rsidR="009E641F">
        <w:rPr>
          <w:rFonts w:asciiTheme="minorHAnsi" w:hAnsiTheme="minorHAnsi"/>
        </w:rPr>
        <w:t xml:space="preserve"> (weighing 68KG approx.)</w:t>
      </w:r>
      <w:r w:rsidRPr="00CC7AE1">
        <w:rPr>
          <w:rFonts w:asciiTheme="minorHAnsi" w:hAnsiTheme="minorHAnsi"/>
        </w:rPr>
        <w:t xml:space="preserve"> was being passed down from the platform </w:t>
      </w:r>
      <w:r w:rsidR="00775AB2">
        <w:rPr>
          <w:rFonts w:asciiTheme="minorHAnsi" w:hAnsiTheme="minorHAnsi"/>
        </w:rPr>
        <w:t>to the track, one of the</w:t>
      </w:r>
      <w:r w:rsidRPr="00CC7AE1">
        <w:rPr>
          <w:rFonts w:asciiTheme="minorHAnsi" w:hAnsiTheme="minorHAnsi"/>
        </w:rPr>
        <w:t xml:space="preserve"> team experienced a sharp pain in his back.</w:t>
      </w:r>
      <w:r>
        <w:rPr>
          <w:rFonts w:asciiTheme="minorHAnsi" w:hAnsiTheme="minorHAnsi"/>
        </w:rPr>
        <w:t xml:space="preserve"> </w:t>
      </w:r>
      <w:r w:rsidRPr="00CC7AE1">
        <w:rPr>
          <w:rFonts w:asciiTheme="minorHAnsi" w:hAnsiTheme="minorHAnsi"/>
        </w:rPr>
        <w:t>The pain was fleeting, and the Welder did not feel any more discomfort throughout the night or through</w:t>
      </w:r>
      <w:r w:rsidR="00775AB2">
        <w:rPr>
          <w:rFonts w:asciiTheme="minorHAnsi" w:hAnsiTheme="minorHAnsi"/>
        </w:rPr>
        <w:t>out Sunday</w:t>
      </w:r>
      <w:r w:rsidRPr="00CC7AE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CC7AE1">
        <w:rPr>
          <w:rFonts w:asciiTheme="minorHAnsi" w:hAnsiTheme="minorHAnsi"/>
        </w:rPr>
        <w:t>Due to this, the Welder did not report the accident at the time or report it to his Line Manager once he'd returned to his depot.</w:t>
      </w:r>
    </w:p>
    <w:p w:rsidR="005E0221" w:rsidRDefault="005E0221" w:rsidP="00CC7AE1">
      <w:pPr>
        <w:rPr>
          <w:rFonts w:asciiTheme="minorHAnsi" w:hAnsiTheme="minorHAnsi"/>
        </w:rPr>
      </w:pPr>
    </w:p>
    <w:p w:rsidR="00CC7AE1" w:rsidRPr="00CC7AE1" w:rsidRDefault="00CC7AE1" w:rsidP="00CC7A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Welder </w:t>
      </w:r>
      <w:r w:rsidR="005E0221">
        <w:rPr>
          <w:rFonts w:asciiTheme="minorHAnsi" w:hAnsiTheme="minorHAnsi"/>
        </w:rPr>
        <w:t>noticed</w:t>
      </w:r>
      <w:r w:rsidRPr="00CC7AE1">
        <w:rPr>
          <w:rFonts w:asciiTheme="minorHAnsi" w:hAnsiTheme="minorHAnsi"/>
        </w:rPr>
        <w:t xml:space="preserve"> some pain and discomfort </w:t>
      </w:r>
      <w:r w:rsidR="005E0221">
        <w:rPr>
          <w:rFonts w:asciiTheme="minorHAnsi" w:hAnsiTheme="minorHAnsi"/>
        </w:rPr>
        <w:t>later and notified his manager</w:t>
      </w:r>
      <w:r w:rsidR="00775AB2">
        <w:rPr>
          <w:rFonts w:asciiTheme="minorHAnsi" w:hAnsiTheme="minorHAnsi"/>
        </w:rPr>
        <w:t xml:space="preserve"> of the accident</w:t>
      </w:r>
      <w:r w:rsidR="005E0221">
        <w:rPr>
          <w:rFonts w:asciiTheme="minorHAnsi" w:hAnsiTheme="minorHAnsi"/>
        </w:rPr>
        <w:t xml:space="preserve"> 2 days after the event.</w:t>
      </w:r>
    </w:p>
    <w:p w:rsidR="00CC7AE1" w:rsidRPr="00CC7AE1" w:rsidRDefault="00CC7AE1" w:rsidP="00CC7AE1">
      <w:pPr>
        <w:rPr>
          <w:rFonts w:asciiTheme="minorHAnsi" w:hAnsiTheme="minorHAnsi"/>
        </w:rPr>
      </w:pPr>
    </w:p>
    <w:p w:rsidR="00EC1B51" w:rsidRDefault="00CC7AE1" w:rsidP="00EC1B51">
      <w:pPr>
        <w:rPr>
          <w:rFonts w:asciiTheme="minorHAnsi" w:hAnsiTheme="minorHAnsi"/>
        </w:rPr>
      </w:pPr>
      <w:r w:rsidRPr="00CC7AE1">
        <w:rPr>
          <w:rFonts w:asciiTheme="minorHAnsi" w:hAnsiTheme="minorHAnsi"/>
        </w:rPr>
        <w:t xml:space="preserve">The Welder was signed </w:t>
      </w:r>
      <w:r w:rsidR="005E0221" w:rsidRPr="00CC7AE1">
        <w:rPr>
          <w:rFonts w:asciiTheme="minorHAnsi" w:hAnsiTheme="minorHAnsi"/>
        </w:rPr>
        <w:t>off duties</w:t>
      </w:r>
      <w:r w:rsidRPr="00CC7AE1">
        <w:rPr>
          <w:rFonts w:asciiTheme="minorHAnsi" w:hAnsiTheme="minorHAnsi"/>
        </w:rPr>
        <w:t xml:space="preserve"> until the 20th of November.</w:t>
      </w:r>
    </w:p>
    <w:p w:rsidR="005E0221" w:rsidRDefault="005E0221" w:rsidP="00EC1B51">
      <w:pPr>
        <w:rPr>
          <w:rFonts w:asciiTheme="minorHAnsi" w:hAnsiTheme="minorHAnsi"/>
        </w:rPr>
      </w:pPr>
    </w:p>
    <w:p w:rsidR="005E0221" w:rsidRDefault="005E0221" w:rsidP="00EC1B51">
      <w:pPr>
        <w:rPr>
          <w:rFonts w:asciiTheme="minorHAnsi" w:hAnsiTheme="minorHAnsi"/>
        </w:rPr>
      </w:pPr>
    </w:p>
    <w:p w:rsidR="005E0221" w:rsidRPr="004D732F" w:rsidRDefault="005E0221" w:rsidP="00EC1B51">
      <w:pPr>
        <w:rPr>
          <w:rFonts w:asciiTheme="minorHAnsi" w:hAnsiTheme="minorHAnsi"/>
          <w:b/>
          <w:sz w:val="32"/>
          <w:szCs w:val="32"/>
          <w:u w:val="single"/>
        </w:rPr>
      </w:pPr>
    </w:p>
    <w:p w:rsidR="009C1386" w:rsidRPr="009C1386" w:rsidRDefault="00DE6E36" w:rsidP="009C1386">
      <w:pPr>
        <w:rPr>
          <w:rFonts w:asciiTheme="minorHAnsi" w:hAnsiTheme="minorHAnsi"/>
          <w:szCs w:val="20"/>
        </w:rPr>
      </w:pPr>
      <w:r w:rsidRPr="00197C72">
        <w:rPr>
          <w:rFonts w:ascii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E6054" wp14:editId="0B023948">
                <wp:simplePos x="0" y="0"/>
                <wp:positionH relativeFrom="column">
                  <wp:posOffset>494045</wp:posOffset>
                </wp:positionH>
                <wp:positionV relativeFrom="paragraph">
                  <wp:posOffset>53975</wp:posOffset>
                </wp:positionV>
                <wp:extent cx="2477460" cy="353000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460" cy="3530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C72" w:rsidRDefault="00197C72" w:rsidP="004D732F">
                            <w:pPr>
                              <w:jc w:val="center"/>
                            </w:pPr>
                          </w:p>
                          <w:p w:rsidR="000407D4" w:rsidRDefault="000407D4" w:rsidP="004D732F">
                            <w:pPr>
                              <w:jc w:val="center"/>
                            </w:pPr>
                          </w:p>
                          <w:p w:rsidR="009C746C" w:rsidRDefault="00854D3D" w:rsidP="004D732F">
                            <w:pPr>
                              <w:jc w:val="center"/>
                            </w:pPr>
                            <w:r w:rsidRPr="00854D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5365" cy="149501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5365" cy="149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4D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9250" cy="2355868"/>
                                  <wp:effectExtent l="0" t="635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630928" cy="2372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E6054" id="_x0000_s1027" type="#_x0000_t202" style="position:absolute;margin-left:38.9pt;margin-top:4.25pt;width:195.1pt;height:27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" stroked="f">
                <v:textbox>
                  <w:txbxContent>
                    <w:p w:rsidR="00197C72" w:rsidRDefault="00197C72" w:rsidP="004D732F">
                      <w:pPr>
                        <w:jc w:val="center"/>
                      </w:pPr>
                    </w:p>
                    <w:p w:rsidR="000407D4" w:rsidRDefault="000407D4" w:rsidP="004D732F">
                      <w:pPr>
                        <w:jc w:val="center"/>
                      </w:pPr>
                    </w:p>
                    <w:p w:rsidR="009C746C" w:rsidRDefault="00854D3D" w:rsidP="004D732F">
                      <w:pPr>
                        <w:jc w:val="center"/>
                      </w:pPr>
                      <w:r w:rsidRPr="00854D3D">
                        <w:rPr>
                          <w:noProof/>
                        </w:rPr>
                        <w:drawing>
                          <wp:inline distT="0" distB="0" distL="0" distR="0">
                            <wp:extent cx="2285365" cy="149501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5365" cy="149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4D3D">
                        <w:rPr>
                          <w:noProof/>
                        </w:rPr>
                        <w:drawing>
                          <wp:inline distT="0" distB="0" distL="0" distR="0">
                            <wp:extent cx="1619250" cy="2355868"/>
                            <wp:effectExtent l="0" t="635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630928" cy="2372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C1B51" w:rsidRDefault="00EC1B51" w:rsidP="009C1386">
      <w:r w:rsidRPr="00EC1B51">
        <w:t xml:space="preserve"> </w:t>
      </w:r>
    </w:p>
    <w:p w:rsidR="00273BBE" w:rsidRPr="00273BBE" w:rsidRDefault="00273BBE" w:rsidP="00273BBE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9C1386" w:rsidRDefault="009C1386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5E0221" w:rsidRDefault="005E0221" w:rsidP="00DE6E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1F497D" w:themeColor="text2"/>
          <w:kern w:val="24"/>
          <w:sz w:val="32"/>
          <w:szCs w:val="32"/>
          <w:u w:val="single"/>
        </w:rPr>
      </w:pPr>
    </w:p>
    <w:p w:rsidR="00DE6E36" w:rsidRDefault="00DE6E36" w:rsidP="00DE6E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1F497D" w:themeColor="text2"/>
          <w:kern w:val="24"/>
          <w:sz w:val="32"/>
          <w:szCs w:val="32"/>
          <w:u w:val="single"/>
        </w:rPr>
      </w:pPr>
      <w:r w:rsidRPr="00DE6E36">
        <w:rPr>
          <w:rFonts w:ascii="Arial" w:eastAsiaTheme="minorEastAsia" w:hAnsi="Arial" w:cstheme="minorBidi"/>
          <w:b/>
          <w:color w:val="1F497D" w:themeColor="text2"/>
          <w:kern w:val="24"/>
          <w:sz w:val="32"/>
          <w:szCs w:val="32"/>
          <w:u w:val="single"/>
        </w:rPr>
        <w:t>Learning lessons</w:t>
      </w:r>
      <w:r>
        <w:rPr>
          <w:rFonts w:ascii="Arial" w:eastAsiaTheme="minorEastAsia" w:hAnsi="Arial" w:cstheme="minorBidi"/>
          <w:b/>
          <w:color w:val="1F497D" w:themeColor="text2"/>
          <w:kern w:val="24"/>
          <w:sz w:val="32"/>
          <w:szCs w:val="32"/>
          <w:u w:val="single"/>
        </w:rPr>
        <w:t>;</w:t>
      </w:r>
    </w:p>
    <w:p w:rsidR="00DE6E36" w:rsidRPr="00DE6E36" w:rsidRDefault="00B25C1B" w:rsidP="00DE6E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rFonts w:ascii="Arial" w:eastAsiaTheme="minorEastAsia" w:hAnsi="Arial" w:cstheme="minorBidi"/>
          <w:b/>
          <w:color w:val="1F497D" w:themeColor="text2"/>
          <w:kern w:val="24"/>
          <w:sz w:val="28"/>
          <w:szCs w:val="28"/>
        </w:rPr>
        <w:t>The reporting of accidents, no matter how insignificant you believe them to be, must take place</w:t>
      </w:r>
      <w:r w:rsidR="00DE6E36" w:rsidRPr="00DE6E36">
        <w:rPr>
          <w:rFonts w:ascii="Arial" w:eastAsiaTheme="minorEastAsia" w:hAnsi="Arial" w:cstheme="minorBidi"/>
          <w:b/>
          <w:color w:val="1F497D" w:themeColor="text2"/>
          <w:kern w:val="24"/>
          <w:sz w:val="28"/>
          <w:szCs w:val="28"/>
        </w:rPr>
        <w:t xml:space="preserve">. </w:t>
      </w:r>
      <w:r w:rsidR="009E641F">
        <w:rPr>
          <w:rFonts w:ascii="Arial" w:eastAsiaTheme="minorEastAsia" w:hAnsi="Arial" w:cstheme="minorBidi"/>
          <w:b/>
          <w:color w:val="1F497D" w:themeColor="text2"/>
          <w:kern w:val="24"/>
          <w:sz w:val="28"/>
          <w:szCs w:val="28"/>
        </w:rPr>
        <w:t xml:space="preserve">It is for </w:t>
      </w:r>
      <w:r w:rsidR="00854D3D" w:rsidRPr="00854D3D">
        <w:rPr>
          <w:rFonts w:ascii="Arial" w:eastAsiaTheme="minorEastAsia" w:hAnsi="Arial" w:cstheme="minorBidi"/>
          <w:b/>
          <w:color w:val="1F497D" w:themeColor="text2"/>
          <w:kern w:val="24"/>
          <w:sz w:val="28"/>
          <w:szCs w:val="28"/>
          <w:u w:val="single"/>
        </w:rPr>
        <w:t>your</w:t>
      </w:r>
      <w:r w:rsidR="009E641F">
        <w:rPr>
          <w:rFonts w:ascii="Arial" w:eastAsiaTheme="minorEastAsia" w:hAnsi="Arial" w:cstheme="minorBidi"/>
          <w:b/>
          <w:color w:val="1F497D" w:themeColor="text2"/>
          <w:kern w:val="24"/>
          <w:sz w:val="28"/>
          <w:szCs w:val="28"/>
        </w:rPr>
        <w:t xml:space="preserve"> benefit.</w:t>
      </w:r>
    </w:p>
    <w:p w:rsidR="00197C72" w:rsidRDefault="00197C72" w:rsidP="009C1386">
      <w:pPr>
        <w:rPr>
          <w:rFonts w:asciiTheme="minorHAnsi" w:hAnsiTheme="minorHAnsi"/>
          <w:szCs w:val="20"/>
        </w:rPr>
      </w:pPr>
    </w:p>
    <w:p w:rsidR="00DE6E36" w:rsidRPr="00B25C1B" w:rsidRDefault="00372A1E" w:rsidP="00DE6E3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>Additionally</w:t>
      </w:r>
      <w:r w:rsidR="00DE6E36" w:rsidRPr="00B25C1B">
        <w:rPr>
          <w:rFonts w:ascii="Arial" w:eastAsiaTheme="minorEastAsia" w:hAnsi="Arial" w:cstheme="minorBidi"/>
          <w:b/>
          <w:color w:val="000000" w:themeColor="text1"/>
          <w:kern w:val="24"/>
        </w:rPr>
        <w:t>:</w:t>
      </w:r>
    </w:p>
    <w:p w:rsidR="00854D3D" w:rsidRPr="00B25C1B" w:rsidRDefault="00854D3D" w:rsidP="00854D3D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>THINK; Can the lift be avoided?</w:t>
      </w:r>
    </w:p>
    <w:p w:rsidR="00854D3D" w:rsidRPr="00854D3D" w:rsidRDefault="00854D3D" w:rsidP="00854D3D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 xml:space="preserve">Where alternative methods of accessing the track are available, consider using them. </w:t>
      </w:r>
    </w:p>
    <w:p w:rsidR="00854D3D" w:rsidRPr="00B25C1B" w:rsidRDefault="00854D3D" w:rsidP="00854D3D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>Assess the weight of the equipment</w:t>
      </w:r>
      <w:r w:rsidRPr="00B25C1B">
        <w:rPr>
          <w:rFonts w:ascii="Arial" w:eastAsiaTheme="minorEastAsia" w:hAnsi="Arial" w:cstheme="minorBidi"/>
          <w:b/>
          <w:color w:val="000000" w:themeColor="text1"/>
          <w:kern w:val="24"/>
        </w:rPr>
        <w:t>.</w:t>
      </w:r>
      <w:r>
        <w:rPr>
          <w:rFonts w:ascii="Arial" w:eastAsiaTheme="minorEastAsia" w:hAnsi="Arial" w:cstheme="minorBidi"/>
          <w:b/>
          <w:color w:val="000000" w:themeColor="text1"/>
          <w:kern w:val="24"/>
        </w:rPr>
        <w:t xml:space="preserve"> Do you have the resources or capability to safely carry out the lift?</w:t>
      </w:r>
    </w:p>
    <w:p w:rsidR="00DE6E36" w:rsidRPr="00B25C1B" w:rsidRDefault="00854D3D" w:rsidP="00996767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>Avoid twisting and keep the load close to your body.</w:t>
      </w:r>
    </w:p>
    <w:p w:rsidR="00DE6E36" w:rsidRPr="00B25C1B" w:rsidRDefault="00854D3D" w:rsidP="00996767">
      <w:pPr>
        <w:pStyle w:val="ListParagraph"/>
        <w:numPr>
          <w:ilvl w:val="0"/>
          <w:numId w:val="1"/>
        </w:numPr>
        <w:kinsoku w:val="0"/>
        <w:overflowPunct w:val="0"/>
        <w:textAlignment w:val="baseline"/>
        <w:rPr>
          <w:b/>
          <w:color w:val="000000" w:themeColor="text1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</w:rPr>
        <w:t>Know your limits!</w:t>
      </w:r>
    </w:p>
    <w:p w:rsidR="00996767" w:rsidRPr="00B25C1B" w:rsidRDefault="00996767" w:rsidP="00996767">
      <w:pPr>
        <w:pStyle w:val="ListParagraph"/>
        <w:kinsoku w:val="0"/>
        <w:overflowPunct w:val="0"/>
        <w:textAlignment w:val="baseline"/>
        <w:rPr>
          <w:b/>
          <w:color w:val="000000" w:themeColor="text1"/>
        </w:rPr>
      </w:pPr>
    </w:p>
    <w:p w:rsidR="00D023AB" w:rsidRPr="00D023AB" w:rsidRDefault="00D023AB" w:rsidP="00DE6E36">
      <w:pPr>
        <w:rPr>
          <w:rFonts w:asciiTheme="minorHAnsi" w:hAnsiTheme="minorHAnsi"/>
        </w:rPr>
      </w:pPr>
    </w:p>
    <w:sectPr w:rsidR="00D023AB" w:rsidRPr="00D023AB" w:rsidSect="009C1386">
      <w:headerReference w:type="default" r:id="rId10"/>
      <w:footerReference w:type="default" r:id="rId11"/>
      <w:pgSz w:w="11906" w:h="16838"/>
      <w:pgMar w:top="720" w:right="624" w:bottom="624" w:left="720" w:header="709" w:footer="709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68" w:rsidRDefault="00305468">
      <w:r>
        <w:separator/>
      </w:r>
    </w:p>
  </w:endnote>
  <w:endnote w:type="continuationSeparator" w:id="0">
    <w:p w:rsidR="00305468" w:rsidRDefault="003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068"/>
      <w:gridCol w:w="2122"/>
      <w:gridCol w:w="3096"/>
    </w:tblGrid>
    <w:tr w:rsidR="00E226FB" w:rsidTr="00A314AB">
      <w:tc>
        <w:tcPr>
          <w:tcW w:w="4068" w:type="dxa"/>
          <w:shd w:val="clear" w:color="auto" w:fill="auto"/>
        </w:tcPr>
        <w:p w:rsidR="00E226FB" w:rsidRPr="00A314AB" w:rsidRDefault="00E226FB" w:rsidP="00CD2A41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2" w:type="dxa"/>
          <w:shd w:val="clear" w:color="auto" w:fill="auto"/>
        </w:tcPr>
        <w:p w:rsidR="00E226FB" w:rsidRDefault="00E226FB">
          <w:pPr>
            <w:pStyle w:val="Footer"/>
          </w:pPr>
        </w:p>
      </w:tc>
      <w:tc>
        <w:tcPr>
          <w:tcW w:w="3096" w:type="dxa"/>
          <w:shd w:val="clear" w:color="auto" w:fill="auto"/>
        </w:tcPr>
        <w:p w:rsidR="00494AC8" w:rsidRPr="00A314AB" w:rsidRDefault="00494AC8" w:rsidP="00494AC8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</w:tr>
  </w:tbl>
  <w:p w:rsidR="00552080" w:rsidRDefault="0001523C">
    <w:pPr>
      <w:pStyle w:val="Footer"/>
      <w:rPr>
        <w:rFonts w:ascii="Arial" w:hAnsi="Arial" w:cs="Arial"/>
      </w:rPr>
    </w:pPr>
    <w:r>
      <w:rPr>
        <w:rFonts w:ascii="Arial" w:hAnsi="Arial" w:cs="Arial"/>
      </w:rPr>
      <w:t>IMDM Inner</w:t>
    </w:r>
    <w:r w:rsidR="00552080">
      <w:rPr>
        <w:rFonts w:ascii="Arial" w:hAnsi="Arial" w:cs="Arial"/>
      </w:rPr>
      <w:t xml:space="preserve">. </w:t>
    </w:r>
    <w:r w:rsidR="005E0221">
      <w:rPr>
        <w:rFonts w:ascii="Arial" w:hAnsi="Arial" w:cs="Arial"/>
      </w:rPr>
      <w:t>Manual Handling accident</w:t>
    </w:r>
    <w:r w:rsidR="005E0897">
      <w:rPr>
        <w:rFonts w:ascii="Arial" w:hAnsi="Arial" w:cs="Arial"/>
      </w:rPr>
      <w:t xml:space="preserve">.    </w:t>
    </w:r>
    <w:r w:rsidR="005E0897">
      <w:rPr>
        <w:rFonts w:ascii="Arial" w:hAnsi="Arial" w:cs="Arial"/>
      </w:rPr>
      <w:tab/>
      <w:t xml:space="preserve">Issue Date: </w:t>
    </w:r>
    <w:r w:rsidR="005E0221">
      <w:rPr>
        <w:rFonts w:ascii="Arial" w:hAnsi="Arial" w:cs="Arial"/>
      </w:rPr>
      <w:t>09</w:t>
    </w:r>
    <w:r w:rsidR="00996767">
      <w:rPr>
        <w:rFonts w:ascii="Arial" w:hAnsi="Arial" w:cs="Arial"/>
      </w:rPr>
      <w:t>/11</w:t>
    </w:r>
    <w:r w:rsidR="005E0897">
      <w:rPr>
        <w:rFonts w:ascii="Arial" w:hAnsi="Arial" w:cs="Arial"/>
      </w:rPr>
      <w:t>/2018</w:t>
    </w:r>
    <w:r w:rsidR="008B1888">
      <w:rPr>
        <w:rFonts w:ascii="Arial" w:hAnsi="Arial" w:cs="Arial"/>
      </w:rPr>
      <w:tab/>
    </w:r>
    <w:r w:rsidR="008B1888">
      <w:rPr>
        <w:rFonts w:ascii="Arial" w:hAnsi="Arial" w:cs="Arial"/>
      </w:rPr>
      <w:tab/>
    </w:r>
  </w:p>
  <w:p w:rsidR="00E226FB" w:rsidRDefault="00552080">
    <w:pPr>
      <w:pStyle w:val="Footer"/>
      <w:rPr>
        <w:rFonts w:ascii="Arial" w:hAnsi="Arial" w:cs="Arial"/>
      </w:rPr>
    </w:pPr>
    <w:r>
      <w:rPr>
        <w:rFonts w:ascii="Arial" w:hAnsi="Arial" w:cs="Arial"/>
      </w:rPr>
      <w:t>Displayed on Notice Boards for 12 weeks from issue.</w:t>
    </w:r>
  </w:p>
  <w:p w:rsidR="00A4379D" w:rsidRDefault="0001523C">
    <w:pPr>
      <w:pStyle w:val="Footer"/>
    </w:pPr>
    <w:r>
      <w:rPr>
        <w:rFonts w:ascii="Arial" w:hAnsi="Arial" w:cs="Arial"/>
      </w:rPr>
      <w:t>Contact: Inn</w:t>
    </w:r>
    <w:r w:rsidR="00A4379D">
      <w:rPr>
        <w:rFonts w:ascii="Arial" w:hAnsi="Arial" w:cs="Arial"/>
      </w:rPr>
      <w:t xml:space="preserve">er IMDM </w:t>
    </w:r>
    <w:hyperlink r:id="rId1" w:history="1">
      <w:r w:rsidR="002B0110" w:rsidRPr="002B0110">
        <w:rPr>
          <w:rStyle w:val="Hyperlink"/>
          <w:rFonts w:ascii="Arial" w:hAnsi="Arial" w:cs="Arial"/>
        </w:rPr>
        <w:t>Andrew.Malcolm@networkrail.co.uk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68" w:rsidRDefault="00305468">
      <w:r>
        <w:separator/>
      </w:r>
    </w:p>
  </w:footnote>
  <w:footnote w:type="continuationSeparator" w:id="0">
    <w:p w:rsidR="00305468" w:rsidRDefault="0030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8" w:type="dxa"/>
      <w:tblLook w:val="01E0" w:firstRow="1" w:lastRow="1" w:firstColumn="1" w:lastColumn="1" w:noHBand="0" w:noVBand="0"/>
    </w:tblPr>
    <w:tblGrid>
      <w:gridCol w:w="4068"/>
      <w:gridCol w:w="1613"/>
      <w:gridCol w:w="3607"/>
    </w:tblGrid>
    <w:tr w:rsidR="00E226FB" w:rsidTr="00A314AB">
      <w:tc>
        <w:tcPr>
          <w:tcW w:w="4068" w:type="dxa"/>
          <w:shd w:val="clear" w:color="auto" w:fill="auto"/>
        </w:tcPr>
        <w:p w:rsidR="00E226FB" w:rsidRPr="00A314AB" w:rsidRDefault="00E226FB" w:rsidP="00E270FC">
          <w:pPr>
            <w:rPr>
              <w:rFonts w:ascii="Arial" w:hAnsi="Arial" w:cs="Arial"/>
            </w:rPr>
          </w:pPr>
        </w:p>
      </w:tc>
      <w:tc>
        <w:tcPr>
          <w:tcW w:w="1613" w:type="dxa"/>
          <w:shd w:val="clear" w:color="auto" w:fill="auto"/>
        </w:tcPr>
        <w:p w:rsidR="00E226FB" w:rsidRDefault="00E226FB" w:rsidP="00A314AB">
          <w:pPr>
            <w:pStyle w:val="Header"/>
            <w:jc w:val="center"/>
          </w:pPr>
        </w:p>
      </w:tc>
      <w:tc>
        <w:tcPr>
          <w:tcW w:w="3607" w:type="dxa"/>
          <w:shd w:val="clear" w:color="auto" w:fill="auto"/>
        </w:tcPr>
        <w:p w:rsidR="00E226FB" w:rsidRDefault="00CB7186" w:rsidP="00A314A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D03AF8C" wp14:editId="517257F6">
                <wp:extent cx="1419225" cy="55245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226FB" w:rsidRDefault="00305468">
    <w:pPr>
      <w:pStyle w:val="Header"/>
    </w:pPr>
    <w:r>
      <w:rPr>
        <w:rFonts w:ascii="Arial" w:hAnsi="Arial" w:cs="Arial"/>
        <w:b/>
        <w:noProof/>
        <w:color w:val="244061"/>
        <w:sz w:val="28"/>
        <w:szCs w:val="28"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D445A"/>
    <w:multiLevelType w:val="hybridMultilevel"/>
    <w:tmpl w:val="08F4ED56"/>
    <w:lvl w:ilvl="0" w:tplc="AB264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491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D4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A1B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4F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6BD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8C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68E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8D9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A0938"/>
    <w:multiLevelType w:val="hybridMultilevel"/>
    <w:tmpl w:val="BA806FE6"/>
    <w:lvl w:ilvl="0" w:tplc="4D728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A68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647F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61A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83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08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0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CC7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ED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DD"/>
    <w:rsid w:val="0001523C"/>
    <w:rsid w:val="00027AF1"/>
    <w:rsid w:val="00031E4C"/>
    <w:rsid w:val="00032FAA"/>
    <w:rsid w:val="000365C7"/>
    <w:rsid w:val="000407D4"/>
    <w:rsid w:val="00041B94"/>
    <w:rsid w:val="00042276"/>
    <w:rsid w:val="00061938"/>
    <w:rsid w:val="00072C62"/>
    <w:rsid w:val="000904BE"/>
    <w:rsid w:val="00092F82"/>
    <w:rsid w:val="00095639"/>
    <w:rsid w:val="000A155D"/>
    <w:rsid w:val="000A2D7C"/>
    <w:rsid w:val="000B2236"/>
    <w:rsid w:val="000B3539"/>
    <w:rsid w:val="000B4BCD"/>
    <w:rsid w:val="000C5C88"/>
    <w:rsid w:val="000D6957"/>
    <w:rsid w:val="000F5895"/>
    <w:rsid w:val="00100DB1"/>
    <w:rsid w:val="00113A69"/>
    <w:rsid w:val="00127DFF"/>
    <w:rsid w:val="00192ED6"/>
    <w:rsid w:val="00197C72"/>
    <w:rsid w:val="001A07E2"/>
    <w:rsid w:val="001A7857"/>
    <w:rsid w:val="001C1972"/>
    <w:rsid w:val="001C37B8"/>
    <w:rsid w:val="001E2FC7"/>
    <w:rsid w:val="001E4186"/>
    <w:rsid w:val="00226EC6"/>
    <w:rsid w:val="00236A7C"/>
    <w:rsid w:val="00236F8B"/>
    <w:rsid w:val="0024245E"/>
    <w:rsid w:val="002436B7"/>
    <w:rsid w:val="00243D82"/>
    <w:rsid w:val="002451A2"/>
    <w:rsid w:val="00250D44"/>
    <w:rsid w:val="00256C37"/>
    <w:rsid w:val="00267573"/>
    <w:rsid w:val="00273BBE"/>
    <w:rsid w:val="00281412"/>
    <w:rsid w:val="002863AC"/>
    <w:rsid w:val="002B0110"/>
    <w:rsid w:val="002B47E8"/>
    <w:rsid w:val="002D08A3"/>
    <w:rsid w:val="002D5E26"/>
    <w:rsid w:val="002F46C0"/>
    <w:rsid w:val="00305468"/>
    <w:rsid w:val="0030554A"/>
    <w:rsid w:val="003518F3"/>
    <w:rsid w:val="00364FF6"/>
    <w:rsid w:val="0036700A"/>
    <w:rsid w:val="00372085"/>
    <w:rsid w:val="00372A1E"/>
    <w:rsid w:val="003B7436"/>
    <w:rsid w:val="003C3C4C"/>
    <w:rsid w:val="003D289A"/>
    <w:rsid w:val="003D5D61"/>
    <w:rsid w:val="003E4488"/>
    <w:rsid w:val="003E617C"/>
    <w:rsid w:val="00400E07"/>
    <w:rsid w:val="004173EE"/>
    <w:rsid w:val="0043468F"/>
    <w:rsid w:val="00444760"/>
    <w:rsid w:val="0045091A"/>
    <w:rsid w:val="00480977"/>
    <w:rsid w:val="004819B8"/>
    <w:rsid w:val="00485DFE"/>
    <w:rsid w:val="0048665F"/>
    <w:rsid w:val="0049177E"/>
    <w:rsid w:val="00494AC8"/>
    <w:rsid w:val="004A0CE8"/>
    <w:rsid w:val="004A1E03"/>
    <w:rsid w:val="004A590D"/>
    <w:rsid w:val="004C091C"/>
    <w:rsid w:val="004C500F"/>
    <w:rsid w:val="004C7FF0"/>
    <w:rsid w:val="004D47B7"/>
    <w:rsid w:val="004D596E"/>
    <w:rsid w:val="004D732F"/>
    <w:rsid w:val="004F381E"/>
    <w:rsid w:val="00506FEB"/>
    <w:rsid w:val="00546535"/>
    <w:rsid w:val="00552080"/>
    <w:rsid w:val="00584D91"/>
    <w:rsid w:val="005916D8"/>
    <w:rsid w:val="005A786E"/>
    <w:rsid w:val="005B25EC"/>
    <w:rsid w:val="005B6C6A"/>
    <w:rsid w:val="005C2EBC"/>
    <w:rsid w:val="005C5C7F"/>
    <w:rsid w:val="005D166A"/>
    <w:rsid w:val="005E0221"/>
    <w:rsid w:val="005E0897"/>
    <w:rsid w:val="005E4E4A"/>
    <w:rsid w:val="005E7783"/>
    <w:rsid w:val="0060597F"/>
    <w:rsid w:val="006159E2"/>
    <w:rsid w:val="00626005"/>
    <w:rsid w:val="006338EB"/>
    <w:rsid w:val="00641508"/>
    <w:rsid w:val="00641CB3"/>
    <w:rsid w:val="00662C61"/>
    <w:rsid w:val="0067593C"/>
    <w:rsid w:val="00680BE9"/>
    <w:rsid w:val="00687082"/>
    <w:rsid w:val="006934D3"/>
    <w:rsid w:val="00693A2D"/>
    <w:rsid w:val="006A0AD3"/>
    <w:rsid w:val="006B1B00"/>
    <w:rsid w:val="006C2396"/>
    <w:rsid w:val="006C4D80"/>
    <w:rsid w:val="006E0948"/>
    <w:rsid w:val="006E17C0"/>
    <w:rsid w:val="006E632A"/>
    <w:rsid w:val="006F7221"/>
    <w:rsid w:val="007030B7"/>
    <w:rsid w:val="00706F13"/>
    <w:rsid w:val="007104D8"/>
    <w:rsid w:val="00715727"/>
    <w:rsid w:val="007333EE"/>
    <w:rsid w:val="00735641"/>
    <w:rsid w:val="00746609"/>
    <w:rsid w:val="00755C18"/>
    <w:rsid w:val="00760059"/>
    <w:rsid w:val="0077478D"/>
    <w:rsid w:val="00775AB2"/>
    <w:rsid w:val="00782BE5"/>
    <w:rsid w:val="007947DD"/>
    <w:rsid w:val="007A2307"/>
    <w:rsid w:val="007B7B97"/>
    <w:rsid w:val="007C7A1E"/>
    <w:rsid w:val="00801597"/>
    <w:rsid w:val="0081077A"/>
    <w:rsid w:val="00814A99"/>
    <w:rsid w:val="0082551F"/>
    <w:rsid w:val="00830B8D"/>
    <w:rsid w:val="00847CED"/>
    <w:rsid w:val="008540E4"/>
    <w:rsid w:val="00854D3D"/>
    <w:rsid w:val="00877F4D"/>
    <w:rsid w:val="00891C82"/>
    <w:rsid w:val="008A031B"/>
    <w:rsid w:val="008B1888"/>
    <w:rsid w:val="008C1B03"/>
    <w:rsid w:val="008E3596"/>
    <w:rsid w:val="008F292E"/>
    <w:rsid w:val="008F7EB6"/>
    <w:rsid w:val="0090125B"/>
    <w:rsid w:val="00907357"/>
    <w:rsid w:val="00917ADE"/>
    <w:rsid w:val="00924E99"/>
    <w:rsid w:val="0092597D"/>
    <w:rsid w:val="00932B2F"/>
    <w:rsid w:val="00941704"/>
    <w:rsid w:val="00945F18"/>
    <w:rsid w:val="009905F1"/>
    <w:rsid w:val="00996767"/>
    <w:rsid w:val="009A077B"/>
    <w:rsid w:val="009A5755"/>
    <w:rsid w:val="009C1386"/>
    <w:rsid w:val="009C2BB3"/>
    <w:rsid w:val="009C746C"/>
    <w:rsid w:val="009E641F"/>
    <w:rsid w:val="00A16D64"/>
    <w:rsid w:val="00A215B8"/>
    <w:rsid w:val="00A27651"/>
    <w:rsid w:val="00A314AB"/>
    <w:rsid w:val="00A32E53"/>
    <w:rsid w:val="00A4379D"/>
    <w:rsid w:val="00A5174B"/>
    <w:rsid w:val="00A6774D"/>
    <w:rsid w:val="00A872BF"/>
    <w:rsid w:val="00AA32A8"/>
    <w:rsid w:val="00AA79C6"/>
    <w:rsid w:val="00AB7DB9"/>
    <w:rsid w:val="00AD5982"/>
    <w:rsid w:val="00AD6540"/>
    <w:rsid w:val="00AE60CF"/>
    <w:rsid w:val="00AF691A"/>
    <w:rsid w:val="00B1590D"/>
    <w:rsid w:val="00B25C1B"/>
    <w:rsid w:val="00B266DF"/>
    <w:rsid w:val="00B26C3C"/>
    <w:rsid w:val="00B3308A"/>
    <w:rsid w:val="00B33964"/>
    <w:rsid w:val="00B34109"/>
    <w:rsid w:val="00B37ACC"/>
    <w:rsid w:val="00B41747"/>
    <w:rsid w:val="00B51B37"/>
    <w:rsid w:val="00B648DB"/>
    <w:rsid w:val="00B9585A"/>
    <w:rsid w:val="00BA0836"/>
    <w:rsid w:val="00BA66F4"/>
    <w:rsid w:val="00BC5890"/>
    <w:rsid w:val="00BD2BEB"/>
    <w:rsid w:val="00BD4E8D"/>
    <w:rsid w:val="00BD6C28"/>
    <w:rsid w:val="00BF1A7C"/>
    <w:rsid w:val="00BF2ACE"/>
    <w:rsid w:val="00BF3142"/>
    <w:rsid w:val="00BF3292"/>
    <w:rsid w:val="00C33D8F"/>
    <w:rsid w:val="00C61B2D"/>
    <w:rsid w:val="00C63595"/>
    <w:rsid w:val="00C63829"/>
    <w:rsid w:val="00C850B6"/>
    <w:rsid w:val="00C85FB7"/>
    <w:rsid w:val="00C8795E"/>
    <w:rsid w:val="00CB3E7B"/>
    <w:rsid w:val="00CB3F1E"/>
    <w:rsid w:val="00CB7186"/>
    <w:rsid w:val="00CC20E4"/>
    <w:rsid w:val="00CC2DC6"/>
    <w:rsid w:val="00CC7AE1"/>
    <w:rsid w:val="00CD2A41"/>
    <w:rsid w:val="00CE672A"/>
    <w:rsid w:val="00CE71D2"/>
    <w:rsid w:val="00D0092A"/>
    <w:rsid w:val="00D023AB"/>
    <w:rsid w:val="00D06CCB"/>
    <w:rsid w:val="00D34DD0"/>
    <w:rsid w:val="00D432E6"/>
    <w:rsid w:val="00D45910"/>
    <w:rsid w:val="00D57533"/>
    <w:rsid w:val="00D67BC0"/>
    <w:rsid w:val="00D75E24"/>
    <w:rsid w:val="00D82813"/>
    <w:rsid w:val="00DA3BCB"/>
    <w:rsid w:val="00DA47E7"/>
    <w:rsid w:val="00DA681E"/>
    <w:rsid w:val="00DB1E38"/>
    <w:rsid w:val="00DB2E10"/>
    <w:rsid w:val="00DD16FE"/>
    <w:rsid w:val="00DE4459"/>
    <w:rsid w:val="00DE5E52"/>
    <w:rsid w:val="00DE6E36"/>
    <w:rsid w:val="00DF0860"/>
    <w:rsid w:val="00E02670"/>
    <w:rsid w:val="00E06EDD"/>
    <w:rsid w:val="00E13952"/>
    <w:rsid w:val="00E165E6"/>
    <w:rsid w:val="00E226FB"/>
    <w:rsid w:val="00E24C04"/>
    <w:rsid w:val="00E270FC"/>
    <w:rsid w:val="00E43165"/>
    <w:rsid w:val="00E4649D"/>
    <w:rsid w:val="00E53483"/>
    <w:rsid w:val="00E55E2A"/>
    <w:rsid w:val="00E7770A"/>
    <w:rsid w:val="00E94DB9"/>
    <w:rsid w:val="00EC1B51"/>
    <w:rsid w:val="00EC4C8C"/>
    <w:rsid w:val="00ED07FB"/>
    <w:rsid w:val="00EF0677"/>
    <w:rsid w:val="00EF17D0"/>
    <w:rsid w:val="00F059E0"/>
    <w:rsid w:val="00F0767D"/>
    <w:rsid w:val="00F24959"/>
    <w:rsid w:val="00F40306"/>
    <w:rsid w:val="00F40C00"/>
    <w:rsid w:val="00F41119"/>
    <w:rsid w:val="00F43A6B"/>
    <w:rsid w:val="00F500AA"/>
    <w:rsid w:val="00FB3182"/>
    <w:rsid w:val="00FC0D71"/>
    <w:rsid w:val="00FE0DDB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A62AA464-4D08-4ECB-84FB-A0898E88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12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DA3B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C5C88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6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6ED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0C5C88"/>
    <w:pPr>
      <w:autoSpaceDE w:val="0"/>
      <w:autoSpaceDN w:val="0"/>
      <w:adjustRightInd w:val="0"/>
      <w:ind w:left="1440"/>
    </w:pPr>
    <w:rPr>
      <w:rFonts w:ascii="Arial" w:hAnsi="Arial" w:cs="Arial"/>
      <w:szCs w:val="20"/>
      <w:lang w:eastAsia="en-US"/>
    </w:rPr>
  </w:style>
  <w:style w:type="paragraph" w:styleId="BodyTextIndent3">
    <w:name w:val="Body Text Indent 3"/>
    <w:basedOn w:val="Normal"/>
    <w:rsid w:val="000C5C88"/>
    <w:pPr>
      <w:autoSpaceDE w:val="0"/>
      <w:autoSpaceDN w:val="0"/>
      <w:adjustRightInd w:val="0"/>
      <w:ind w:left="720" w:firstLine="720"/>
    </w:pPr>
    <w:rPr>
      <w:rFonts w:ascii="Arial" w:hAnsi="Arial" w:cs="Arial"/>
      <w:szCs w:val="20"/>
      <w:lang w:eastAsia="en-US"/>
    </w:rPr>
  </w:style>
  <w:style w:type="character" w:customStyle="1" w:styleId="HeaderChar">
    <w:name w:val="Header Char"/>
    <w:link w:val="Header"/>
    <w:uiPriority w:val="99"/>
    <w:rsid w:val="002D08A3"/>
    <w:rPr>
      <w:sz w:val="24"/>
      <w:szCs w:val="24"/>
    </w:rPr>
  </w:style>
  <w:style w:type="paragraph" w:styleId="BalloonText">
    <w:name w:val="Balloon Text"/>
    <w:basedOn w:val="Normal"/>
    <w:link w:val="BalloonTextChar"/>
    <w:rsid w:val="002D0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08A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47CED"/>
    <w:rPr>
      <w:b/>
      <w:bCs/>
    </w:rPr>
  </w:style>
  <w:style w:type="character" w:customStyle="1" w:styleId="Heading1Char">
    <w:name w:val="Heading 1 Char"/>
    <w:link w:val="Heading1"/>
    <w:rsid w:val="009012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90125B"/>
    <w:rPr>
      <w:strike w:val="0"/>
      <w:dstrike w:val="0"/>
      <w:color w:val="145579"/>
      <w:u w:val="none"/>
      <w:effect w:val="none"/>
      <w:shd w:val="clear" w:color="auto" w:fill="auto"/>
    </w:rPr>
  </w:style>
  <w:style w:type="paragraph" w:customStyle="1" w:styleId="quicktipsparagraph">
    <w:name w:val="quicktipsparagraph"/>
    <w:basedOn w:val="Normal"/>
    <w:rsid w:val="0090125B"/>
    <w:pPr>
      <w:spacing w:before="100" w:beforeAutospacing="1" w:after="150" w:line="240" w:lineRule="atLeast"/>
    </w:pPr>
  </w:style>
  <w:style w:type="character" w:styleId="CommentReference">
    <w:name w:val="annotation reference"/>
    <w:rsid w:val="008F2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92E"/>
  </w:style>
  <w:style w:type="paragraph" w:styleId="CommentSubject">
    <w:name w:val="annotation subject"/>
    <w:basedOn w:val="CommentText"/>
    <w:next w:val="CommentText"/>
    <w:link w:val="CommentSubjectChar"/>
    <w:rsid w:val="008F292E"/>
    <w:rPr>
      <w:b/>
      <w:bCs/>
    </w:rPr>
  </w:style>
  <w:style w:type="character" w:customStyle="1" w:styleId="CommentSubjectChar">
    <w:name w:val="Comment Subject Char"/>
    <w:link w:val="CommentSubject"/>
    <w:rsid w:val="008F292E"/>
    <w:rPr>
      <w:b/>
      <w:bCs/>
    </w:rPr>
  </w:style>
  <w:style w:type="paragraph" w:styleId="ListParagraph">
    <w:name w:val="List Paragraph"/>
    <w:basedOn w:val="Normal"/>
    <w:uiPriority w:val="34"/>
    <w:qFormat/>
    <w:rsid w:val="00EC1B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6E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3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2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1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187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04403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36548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00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865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008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12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6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BASFH01\homes-d$\SEdwar22\Andrew.Malcolm@networkrail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EC2F-F39C-488D-B3AD-324D7F49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NOTE</vt:lpstr>
    </vt:vector>
  </TitlesOfParts>
  <Company>Network Rail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NOTE</dc:title>
  <dc:creator>DFlemin1</dc:creator>
  <cp:lastModifiedBy>Capstick Tracey</cp:lastModifiedBy>
  <cp:revision>2</cp:revision>
  <cp:lastPrinted>2016-12-05T16:30:00Z</cp:lastPrinted>
  <dcterms:created xsi:type="dcterms:W3CDTF">2018-11-13T13:20:00Z</dcterms:created>
  <dcterms:modified xsi:type="dcterms:W3CDTF">2018-11-13T13:20:00Z</dcterms:modified>
</cp:coreProperties>
</file>